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附件2</w:t>
      </w:r>
    </w:p>
    <w:p>
      <w:pPr>
        <w:jc w:val="center"/>
        <w:rPr>
          <w:rFonts w:hint="eastAsia" w:ascii="黑体" w:hAnsi="黑体" w:eastAsia="黑体"/>
          <w:sz w:val="44"/>
          <w:szCs w:val="44"/>
          <w:lang w:eastAsia="zh-CN"/>
        </w:rPr>
      </w:pPr>
      <w:r>
        <w:rPr>
          <w:rFonts w:hint="eastAsia" w:ascii="黑体" w:hAnsi="黑体" w:eastAsia="黑体"/>
          <w:sz w:val="44"/>
          <w:szCs w:val="44"/>
          <w:lang w:val="en-US" w:eastAsia="zh-CN"/>
        </w:rPr>
        <w:t>2020年</w:t>
      </w:r>
      <w:r>
        <w:rPr>
          <w:rFonts w:hint="eastAsia" w:ascii="黑体" w:hAnsi="黑体" w:eastAsia="黑体"/>
          <w:sz w:val="44"/>
          <w:szCs w:val="44"/>
        </w:rPr>
        <w:t>南京市高淳区</w:t>
      </w:r>
      <w:r>
        <w:rPr>
          <w:rFonts w:hint="eastAsia" w:ascii="黑体" w:hAnsi="黑体" w:eastAsia="黑体"/>
          <w:sz w:val="44"/>
          <w:szCs w:val="44"/>
          <w:lang w:eastAsia="zh-CN"/>
        </w:rPr>
        <w:t>面试考生</w:t>
      </w:r>
      <w:r>
        <w:rPr>
          <w:rFonts w:hint="eastAsia" w:ascii="黑体" w:hAnsi="黑体" w:eastAsia="黑体"/>
          <w:sz w:val="44"/>
          <w:szCs w:val="44"/>
        </w:rPr>
        <w:t>健康</w:t>
      </w:r>
      <w:r>
        <w:rPr>
          <w:rFonts w:hint="eastAsia" w:ascii="黑体" w:hAnsi="黑体" w:eastAsia="黑体"/>
          <w:sz w:val="44"/>
          <w:szCs w:val="44"/>
          <w:lang w:eastAsia="zh-CN"/>
        </w:rPr>
        <w:t>承诺书</w:t>
      </w:r>
    </w:p>
    <w:tbl>
      <w:tblPr>
        <w:tblStyle w:val="3"/>
        <w:tblW w:w="10479" w:type="dxa"/>
        <w:tblInd w:w="-176" w:type="dxa"/>
        <w:tblLayout w:type="fixed"/>
        <w:tblCellMar>
          <w:top w:w="0" w:type="dxa"/>
          <w:left w:w="108" w:type="dxa"/>
          <w:bottom w:w="0" w:type="dxa"/>
          <w:right w:w="108" w:type="dxa"/>
        </w:tblCellMar>
      </w:tblPr>
      <w:tblGrid>
        <w:gridCol w:w="2195"/>
        <w:gridCol w:w="1395"/>
        <w:gridCol w:w="880"/>
        <w:gridCol w:w="747"/>
        <w:gridCol w:w="1040"/>
        <w:gridCol w:w="853"/>
        <w:gridCol w:w="110"/>
        <w:gridCol w:w="1202"/>
        <w:gridCol w:w="2057"/>
      </w:tblGrid>
      <w:tr>
        <w:tblPrEx>
          <w:tblCellMar>
            <w:top w:w="0" w:type="dxa"/>
            <w:left w:w="108" w:type="dxa"/>
            <w:bottom w:w="0" w:type="dxa"/>
            <w:right w:w="108" w:type="dxa"/>
          </w:tblCellMar>
        </w:tblPrEx>
        <w:trPr>
          <w:trHeight w:val="535" w:hRule="atLeast"/>
        </w:trPr>
        <w:tc>
          <w:tcPr>
            <w:tcW w:w="2195"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姓</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名</w:t>
            </w:r>
          </w:p>
        </w:tc>
        <w:tc>
          <w:tcPr>
            <w:tcW w:w="3022" w:type="dxa"/>
            <w:gridSpan w:val="3"/>
            <w:vMerge w:val="restart"/>
            <w:tcBorders>
              <w:top w:val="single" w:color="auto" w:sz="4" w:space="0"/>
              <w:left w:val="nil"/>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000000"/>
                <w:kern w:val="0"/>
                <w:sz w:val="24"/>
                <w:szCs w:val="24"/>
              </w:rPr>
            </w:pPr>
          </w:p>
        </w:tc>
        <w:tc>
          <w:tcPr>
            <w:tcW w:w="2003" w:type="dxa"/>
            <w:gridSpan w:val="3"/>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身份证号</w:t>
            </w:r>
          </w:p>
        </w:tc>
        <w:tc>
          <w:tcPr>
            <w:tcW w:w="3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default" w:ascii="黑体" w:hAnsi="黑体" w:eastAsia="黑体" w:cs="宋体"/>
                <w:color w:val="000000"/>
                <w:kern w:val="0"/>
                <w:sz w:val="24"/>
                <w:szCs w:val="24"/>
              </w:rPr>
            </w:pPr>
          </w:p>
        </w:tc>
      </w:tr>
      <w:tr>
        <w:tblPrEx>
          <w:tblCellMar>
            <w:top w:w="0" w:type="dxa"/>
            <w:left w:w="108" w:type="dxa"/>
            <w:bottom w:w="0" w:type="dxa"/>
            <w:right w:w="108" w:type="dxa"/>
          </w:tblCellMar>
        </w:tblPrEx>
        <w:trPr>
          <w:trHeight w:val="535" w:hRule="atLeast"/>
        </w:trPr>
        <w:tc>
          <w:tcPr>
            <w:tcW w:w="2195"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rPr>
            </w:pPr>
          </w:p>
        </w:tc>
        <w:tc>
          <w:tcPr>
            <w:tcW w:w="3022" w:type="dxa"/>
            <w:gridSpan w:val="3"/>
            <w:vMerge w:val="continue"/>
            <w:tcBorders>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rPr>
            </w:pPr>
          </w:p>
        </w:tc>
        <w:tc>
          <w:tcPr>
            <w:tcW w:w="2003" w:type="dxa"/>
            <w:gridSpan w:val="3"/>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联系电话</w:t>
            </w:r>
          </w:p>
        </w:tc>
        <w:tc>
          <w:tcPr>
            <w:tcW w:w="3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903" w:hRule="atLeast"/>
        </w:trPr>
        <w:tc>
          <w:tcPr>
            <w:tcW w:w="21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eastAsia="zh-CN"/>
              </w:rPr>
              <w:t>来淳前居住地址</w:t>
            </w:r>
          </w:p>
        </w:tc>
        <w:tc>
          <w:tcPr>
            <w:tcW w:w="302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20" w:lineRule="exact"/>
              <w:ind w:left="0" w:right="0"/>
              <w:jc w:val="center"/>
              <w:rPr>
                <w:rFonts w:hint="eastAsia" w:ascii="方正仿宋_GBK" w:hAnsi="方正仿宋_GBK" w:eastAsia="方正仿宋_GBK" w:cs="方正仿宋_GBK"/>
                <w:color w:val="000000"/>
                <w:kern w:val="0"/>
                <w:sz w:val="24"/>
                <w:szCs w:val="24"/>
              </w:rPr>
            </w:pPr>
          </w:p>
        </w:tc>
        <w:tc>
          <w:tcPr>
            <w:tcW w:w="200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20" w:lineRule="exact"/>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eastAsia="zh-CN"/>
              </w:rPr>
              <w:t>来淳</w:t>
            </w:r>
            <w:r>
              <w:rPr>
                <w:rFonts w:hint="eastAsia" w:ascii="方正仿宋_GBK" w:hAnsi="方正仿宋_GBK" w:eastAsia="方正仿宋_GBK" w:cs="方正仿宋_GBK"/>
                <w:color w:val="000000"/>
                <w:kern w:val="0"/>
                <w:sz w:val="24"/>
                <w:szCs w:val="24"/>
              </w:rPr>
              <w:t>交通方式</w:t>
            </w:r>
          </w:p>
        </w:tc>
        <w:tc>
          <w:tcPr>
            <w:tcW w:w="3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000000"/>
                <w:kern w:val="0"/>
                <w:sz w:val="21"/>
                <w:szCs w:val="21"/>
              </w:rPr>
            </w:pPr>
          </w:p>
        </w:tc>
      </w:tr>
      <w:tr>
        <w:tblPrEx>
          <w:tblCellMar>
            <w:top w:w="0" w:type="dxa"/>
            <w:left w:w="108" w:type="dxa"/>
            <w:bottom w:w="0" w:type="dxa"/>
            <w:right w:w="108" w:type="dxa"/>
          </w:tblCellMar>
        </w:tblPrEx>
        <w:trPr>
          <w:trHeight w:val="1000" w:hRule="atLeast"/>
        </w:trPr>
        <w:tc>
          <w:tcPr>
            <w:tcW w:w="2195" w:type="dxa"/>
            <w:vMerge w:val="restart"/>
            <w:tcBorders>
              <w:top w:val="nil"/>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本人、同住家人</w:t>
            </w:r>
            <w:r>
              <w:rPr>
                <w:rFonts w:hint="eastAsia" w:ascii="方正仿宋_GBK" w:hAnsi="方正仿宋_GBK" w:eastAsia="方正仿宋_GBK" w:cs="方正仿宋_GBK"/>
                <w:color w:val="000000"/>
                <w:kern w:val="0"/>
                <w:sz w:val="21"/>
                <w:szCs w:val="21"/>
                <w:lang w:eastAsia="zh-CN"/>
              </w:rPr>
              <w:t>近一个月</w:t>
            </w:r>
            <w:r>
              <w:rPr>
                <w:rFonts w:hint="eastAsia" w:ascii="方正仿宋_GBK" w:hAnsi="方正仿宋_GBK" w:eastAsia="方正仿宋_GBK" w:cs="方正仿宋_GBK"/>
                <w:color w:val="000000"/>
                <w:kern w:val="0"/>
                <w:sz w:val="21"/>
                <w:szCs w:val="21"/>
              </w:rPr>
              <w:t>是否去过</w:t>
            </w:r>
            <w:r>
              <w:rPr>
                <w:rFonts w:hint="eastAsia" w:ascii="方正仿宋_GBK" w:hAnsi="方正仿宋_GBK" w:eastAsia="方正仿宋_GBK" w:cs="方正仿宋_GBK"/>
                <w:color w:val="000000"/>
                <w:kern w:val="0"/>
                <w:sz w:val="21"/>
                <w:szCs w:val="21"/>
                <w:lang w:eastAsia="zh-CN"/>
              </w:rPr>
              <w:t>境外、北京</w:t>
            </w:r>
            <w:r>
              <w:rPr>
                <w:rFonts w:hint="eastAsia" w:ascii="方正仿宋_GBK" w:hAnsi="方正仿宋_GBK" w:eastAsia="方正仿宋_GBK" w:cs="方正仿宋_GBK"/>
                <w:color w:val="000000"/>
                <w:kern w:val="0"/>
                <w:sz w:val="21"/>
                <w:szCs w:val="21"/>
                <w:lang w:eastAsia="zh-CN"/>
              </w:rPr>
              <w:t>、湖北等中高风险</w:t>
            </w:r>
            <w:r>
              <w:rPr>
                <w:rFonts w:hint="eastAsia" w:ascii="方正仿宋_GBK" w:hAnsi="方正仿宋_GBK" w:eastAsia="方正仿宋_GBK" w:cs="方正仿宋_GBK"/>
                <w:color w:val="000000"/>
                <w:kern w:val="0"/>
                <w:sz w:val="21"/>
                <w:szCs w:val="21"/>
              </w:rPr>
              <w:t>地区</w:t>
            </w:r>
          </w:p>
        </w:tc>
        <w:tc>
          <w:tcPr>
            <w:tcW w:w="3022"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方正仿宋_GBK" w:hAnsi="方正仿宋_GBK" w:eastAsia="方正仿宋_GBK" w:cs="方正仿宋_GBK"/>
                <w:color w:val="000000"/>
                <w:kern w:val="0"/>
                <w:sz w:val="21"/>
                <w:szCs w:val="21"/>
              </w:rPr>
            </w:pPr>
          </w:p>
        </w:tc>
        <w:tc>
          <w:tcPr>
            <w:tcW w:w="200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本人、同住家人</w:t>
            </w:r>
            <w:r>
              <w:rPr>
                <w:rFonts w:hint="eastAsia" w:ascii="方正仿宋_GBK" w:hAnsi="方正仿宋_GBK" w:eastAsia="方正仿宋_GBK" w:cs="方正仿宋_GBK"/>
                <w:color w:val="000000"/>
                <w:kern w:val="0"/>
                <w:sz w:val="21"/>
                <w:szCs w:val="21"/>
                <w:lang w:eastAsia="zh-CN"/>
              </w:rPr>
              <w:t>苏康码（健康卡）是否曾为黄码或红码</w:t>
            </w:r>
          </w:p>
        </w:tc>
        <w:tc>
          <w:tcPr>
            <w:tcW w:w="3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050" w:firstLineChars="500"/>
              <w:jc w:val="left"/>
              <w:textAlignment w:val="auto"/>
              <w:rPr>
                <w:rFonts w:hint="eastAsia" w:ascii="方正仿宋_GBK" w:hAnsi="方正仿宋_GBK" w:eastAsia="方正仿宋_GBK" w:cs="方正仿宋_GBK"/>
                <w:color w:val="000000"/>
                <w:kern w:val="0"/>
                <w:sz w:val="21"/>
                <w:szCs w:val="21"/>
              </w:rPr>
            </w:pPr>
          </w:p>
        </w:tc>
      </w:tr>
      <w:tr>
        <w:tblPrEx>
          <w:tblCellMar>
            <w:top w:w="0" w:type="dxa"/>
            <w:left w:w="108" w:type="dxa"/>
            <w:bottom w:w="0" w:type="dxa"/>
            <w:right w:w="108" w:type="dxa"/>
          </w:tblCellMar>
        </w:tblPrEx>
        <w:trPr>
          <w:trHeight w:val="1000" w:hRule="atLeast"/>
        </w:trPr>
        <w:tc>
          <w:tcPr>
            <w:tcW w:w="2195"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050" w:firstLineChars="500"/>
              <w:jc w:val="left"/>
              <w:textAlignment w:val="auto"/>
            </w:pPr>
          </w:p>
        </w:tc>
        <w:tc>
          <w:tcPr>
            <w:tcW w:w="3022" w:type="dxa"/>
            <w:gridSpan w:val="3"/>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050" w:firstLineChars="500"/>
              <w:jc w:val="left"/>
              <w:textAlignment w:val="auto"/>
            </w:pPr>
          </w:p>
        </w:tc>
        <w:tc>
          <w:tcPr>
            <w:tcW w:w="200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pPr>
            <w:r>
              <w:rPr>
                <w:rFonts w:hint="eastAsia" w:ascii="方正仿宋_GBK" w:hAnsi="方正仿宋_GBK" w:eastAsia="方正仿宋_GBK" w:cs="方正仿宋_GBK"/>
                <w:color w:val="000000"/>
                <w:kern w:val="0"/>
                <w:sz w:val="21"/>
                <w:szCs w:val="21"/>
                <w:lang w:eastAsia="zh-CN"/>
              </w:rPr>
              <w:t>需核酸检测人员的检测报告单结果</w:t>
            </w:r>
          </w:p>
        </w:tc>
        <w:tc>
          <w:tcPr>
            <w:tcW w:w="32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1050" w:firstLineChars="500"/>
              <w:jc w:val="left"/>
              <w:textAlignment w:val="auto"/>
              <w:rPr>
                <w:rFonts w:hint="eastAsia" w:ascii="方正仿宋_GBK" w:hAnsi="方正仿宋_GBK" w:eastAsia="方正仿宋_GBK" w:cs="方正仿宋_GBK"/>
                <w:color w:val="000000"/>
                <w:kern w:val="0"/>
                <w:sz w:val="21"/>
                <w:szCs w:val="21"/>
              </w:rPr>
            </w:pPr>
          </w:p>
        </w:tc>
      </w:tr>
      <w:tr>
        <w:tblPrEx>
          <w:tblCellMar>
            <w:top w:w="0" w:type="dxa"/>
            <w:left w:w="108" w:type="dxa"/>
            <w:bottom w:w="0" w:type="dxa"/>
            <w:right w:w="108" w:type="dxa"/>
          </w:tblCellMar>
        </w:tblPrEx>
        <w:trPr>
          <w:trHeight w:val="1034" w:hRule="atLeast"/>
        </w:trPr>
        <w:tc>
          <w:tcPr>
            <w:tcW w:w="10479" w:type="dxa"/>
            <w:gridSpan w:val="9"/>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both"/>
              <w:rPr>
                <w:rFonts w:hint="eastAsia" w:ascii="黑体" w:hAnsi="黑体" w:eastAsia="黑体" w:cs="宋体"/>
                <w:color w:val="000000"/>
                <w:kern w:val="0"/>
                <w:sz w:val="22"/>
                <w:szCs w:val="22"/>
                <w:u w:val="none"/>
                <w:lang w:val="en-US" w:eastAsia="zh-CN"/>
              </w:rPr>
            </w:pPr>
            <w:r>
              <w:rPr>
                <w:rFonts w:hint="eastAsia" w:ascii="黑体" w:hAnsi="黑体" w:eastAsia="黑体" w:cs="宋体"/>
                <w:color w:val="000000"/>
                <w:kern w:val="0"/>
                <w:sz w:val="22"/>
                <w:szCs w:val="22"/>
              </w:rPr>
              <w:t>本人及同住家人是否接触过</w:t>
            </w:r>
            <w:r>
              <w:rPr>
                <w:rFonts w:hint="eastAsia" w:ascii="黑体" w:hAnsi="黑体" w:eastAsia="黑体" w:cs="宋体"/>
                <w:color w:val="000000"/>
                <w:kern w:val="0"/>
                <w:sz w:val="22"/>
                <w:szCs w:val="22"/>
                <w:lang w:eastAsia="zh-CN"/>
              </w:rPr>
              <w:t>境外、北京、</w:t>
            </w:r>
            <w:r>
              <w:rPr>
                <w:rFonts w:hint="eastAsia" w:ascii="黑体" w:hAnsi="黑体" w:eastAsia="黑体" w:cs="宋体"/>
                <w:color w:val="000000"/>
                <w:kern w:val="0"/>
                <w:sz w:val="22"/>
                <w:szCs w:val="22"/>
              </w:rPr>
              <w:t>湖北等</w:t>
            </w:r>
            <w:r>
              <w:rPr>
                <w:rFonts w:hint="eastAsia" w:ascii="黑体" w:hAnsi="黑体" w:eastAsia="黑体" w:cs="宋体"/>
                <w:color w:val="000000"/>
                <w:kern w:val="0"/>
                <w:sz w:val="22"/>
                <w:szCs w:val="22"/>
                <w:lang w:eastAsia="zh-CN"/>
              </w:rPr>
              <w:t>中高风险</w:t>
            </w:r>
            <w:r>
              <w:rPr>
                <w:rFonts w:hint="eastAsia" w:ascii="黑体" w:hAnsi="黑体" w:eastAsia="黑体" w:cs="宋体"/>
                <w:color w:val="000000"/>
                <w:kern w:val="0"/>
                <w:sz w:val="22"/>
                <w:szCs w:val="22"/>
              </w:rPr>
              <w:t>地区人员</w:t>
            </w:r>
            <w:r>
              <w:rPr>
                <w:rFonts w:hint="eastAsia" w:ascii="黑体" w:hAnsi="黑体" w:eastAsia="黑体" w:cs="宋体"/>
                <w:color w:val="000000"/>
                <w:kern w:val="0"/>
                <w:sz w:val="22"/>
                <w:szCs w:val="22"/>
                <w:lang w:eastAsia="zh-CN"/>
              </w:rPr>
              <w:t>（请打</w:t>
            </w:r>
            <w:r>
              <w:rPr>
                <w:rFonts w:hint="eastAsia" w:ascii="方正仿宋_GBK" w:hAnsi="方正仿宋_GBK" w:eastAsia="方正仿宋_GBK" w:cs="方正仿宋_GBK"/>
                <w:color w:val="000000"/>
                <w:kern w:val="0"/>
                <w:sz w:val="22"/>
                <w:szCs w:val="22"/>
              </w:rPr>
              <w:t>√</w:t>
            </w:r>
            <w:r>
              <w:rPr>
                <w:rFonts w:hint="eastAsia" w:ascii="方正仿宋_GBK" w:hAnsi="方正仿宋_GBK" w:eastAsia="方正仿宋_GBK" w:cs="方正仿宋_GBK"/>
                <w:color w:val="000000"/>
                <w:kern w:val="0"/>
                <w:sz w:val="22"/>
                <w:szCs w:val="22"/>
                <w:lang w:eastAsia="zh-CN"/>
              </w:rPr>
              <w:t>）</w:t>
            </w:r>
            <w:r>
              <w:rPr>
                <w:rFonts w:hint="eastAsia" w:ascii="黑体" w:hAnsi="黑体" w:eastAsia="黑体" w:cs="宋体"/>
                <w:color w:val="000000"/>
                <w:kern w:val="0"/>
                <w:sz w:val="22"/>
                <w:szCs w:val="22"/>
                <w:lang w:eastAsia="zh-CN"/>
              </w:rPr>
              <w:t>：</w:t>
            </w:r>
            <w:r>
              <w:rPr>
                <w:rFonts w:hint="eastAsia" w:ascii="黑体" w:hAnsi="黑体" w:eastAsia="黑体" w:cs="宋体"/>
                <w:color w:val="000000"/>
                <w:kern w:val="0"/>
                <w:sz w:val="22"/>
                <w:szCs w:val="22"/>
                <w:u w:val="none"/>
                <w:lang w:val="en-US" w:eastAsia="zh-CN"/>
              </w:rPr>
              <w:t>无（    ）；</w:t>
            </w:r>
          </w:p>
          <w:p>
            <w:pPr>
              <w:keepNext w:val="0"/>
              <w:keepLines w:val="0"/>
              <w:widowControl/>
              <w:suppressLineNumbers w:val="0"/>
              <w:spacing w:before="0" w:beforeAutospacing="0" w:after="0" w:afterAutospacing="0"/>
              <w:ind w:left="0" w:right="0"/>
              <w:jc w:val="center"/>
              <w:rPr>
                <w:rFonts w:hint="eastAsia" w:ascii="黑体" w:hAnsi="黑体" w:eastAsia="黑体" w:cs="宋体"/>
                <w:color w:val="000000"/>
                <w:kern w:val="0"/>
                <w:sz w:val="22"/>
                <w:szCs w:val="22"/>
                <w:u w:val="none"/>
                <w:lang w:val="en-US" w:eastAsia="zh-CN"/>
              </w:rPr>
            </w:pPr>
            <w:r>
              <w:rPr>
                <w:rFonts w:hint="eastAsia" w:ascii="黑体" w:hAnsi="黑体" w:eastAsia="黑体" w:cs="宋体"/>
                <w:color w:val="000000"/>
                <w:kern w:val="0"/>
                <w:sz w:val="22"/>
                <w:szCs w:val="22"/>
                <w:u w:val="none"/>
                <w:lang w:val="en-US" w:eastAsia="zh-CN"/>
              </w:rPr>
              <w:t xml:space="preserve">                                                               </w:t>
            </w:r>
            <w:r>
              <w:rPr>
                <w:rFonts w:hint="eastAsia" w:ascii="黑体" w:hAnsi="黑体" w:eastAsia="黑体" w:cs="宋体"/>
                <w:color w:val="000000"/>
                <w:kern w:val="0"/>
                <w:sz w:val="22"/>
                <w:szCs w:val="22"/>
                <w:lang w:eastAsia="zh-CN"/>
              </w:rPr>
              <w:t>有（</w:t>
            </w:r>
            <w:r>
              <w:rPr>
                <w:rFonts w:hint="eastAsia" w:ascii="黑体" w:hAnsi="黑体" w:eastAsia="黑体" w:cs="宋体"/>
                <w:color w:val="000000"/>
                <w:kern w:val="0"/>
                <w:sz w:val="22"/>
                <w:szCs w:val="22"/>
                <w:lang w:val="en-US" w:eastAsia="zh-CN"/>
              </w:rPr>
              <w:t xml:space="preserve">    </w:t>
            </w:r>
            <w:r>
              <w:rPr>
                <w:rFonts w:hint="eastAsia" w:ascii="黑体" w:hAnsi="黑体" w:eastAsia="黑体" w:cs="宋体"/>
                <w:color w:val="000000"/>
                <w:kern w:val="0"/>
                <w:sz w:val="22"/>
                <w:szCs w:val="22"/>
                <w:lang w:eastAsia="zh-CN"/>
              </w:rPr>
              <w:t>），</w:t>
            </w:r>
            <w:r>
              <w:rPr>
                <w:rFonts w:hint="eastAsia" w:ascii="黑体" w:hAnsi="黑体" w:eastAsia="黑体" w:cs="宋体"/>
                <w:color w:val="000000"/>
                <w:kern w:val="0"/>
                <w:sz w:val="22"/>
                <w:szCs w:val="22"/>
                <w:u w:val="none"/>
                <w:lang w:val="en-US" w:eastAsia="zh-CN"/>
              </w:rPr>
              <w:t>如有请填写下一行</w:t>
            </w:r>
          </w:p>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2"/>
                <w:szCs w:val="22"/>
                <w:u w:val="none"/>
                <w:lang w:val="en-US" w:eastAsia="zh-CN"/>
              </w:rPr>
            </w:pPr>
            <w:r>
              <w:rPr>
                <w:rFonts w:hint="eastAsia" w:ascii="黑体" w:hAnsi="黑体" w:eastAsia="黑体" w:cs="宋体"/>
                <w:color w:val="000000"/>
                <w:kern w:val="0"/>
                <w:sz w:val="22"/>
                <w:szCs w:val="22"/>
                <w:u w:val="none"/>
                <w:lang w:val="en-US" w:eastAsia="zh-CN"/>
              </w:rPr>
              <w:t xml:space="preserve">                                             </w:t>
            </w:r>
          </w:p>
        </w:tc>
      </w:tr>
      <w:tr>
        <w:tblPrEx>
          <w:tblCellMar>
            <w:top w:w="0" w:type="dxa"/>
            <w:left w:w="108" w:type="dxa"/>
            <w:bottom w:w="0" w:type="dxa"/>
            <w:right w:w="108" w:type="dxa"/>
          </w:tblCellMar>
        </w:tblPrEx>
        <w:trPr>
          <w:trHeight w:val="952" w:hRule="atLeast"/>
        </w:trPr>
        <w:tc>
          <w:tcPr>
            <w:tcW w:w="21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最后一次接触时间</w:t>
            </w:r>
          </w:p>
        </w:tc>
        <w:tc>
          <w:tcPr>
            <w:tcW w:w="3022"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default" w:ascii="黑体" w:hAnsi="黑体" w:eastAsia="黑体" w:cs="宋体"/>
                <w:color w:val="000000"/>
                <w:kern w:val="0"/>
                <w:sz w:val="24"/>
                <w:szCs w:val="24"/>
              </w:rPr>
            </w:pPr>
            <w:r>
              <w:rPr>
                <w:rFonts w:hint="eastAsia" w:ascii="方正仿宋_GBK" w:hAnsi="方正仿宋_GBK" w:eastAsia="方正仿宋_GBK" w:cs="方正仿宋_GBK"/>
                <w:color w:val="000000"/>
                <w:kern w:val="0"/>
                <w:sz w:val="24"/>
                <w:szCs w:val="24"/>
              </w:rPr>
              <w:t>本人与该人员关系</w:t>
            </w:r>
          </w:p>
        </w:tc>
        <w:tc>
          <w:tcPr>
            <w:tcW w:w="5262" w:type="dxa"/>
            <w:gridSpan w:val="5"/>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firstLine="240" w:firstLineChars="100"/>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rPr>
              <w:t>目前该人员身体状况</w:t>
            </w:r>
          </w:p>
        </w:tc>
      </w:tr>
      <w:tr>
        <w:tblPrEx>
          <w:tblCellMar>
            <w:top w:w="0" w:type="dxa"/>
            <w:left w:w="108" w:type="dxa"/>
            <w:bottom w:w="0" w:type="dxa"/>
            <w:right w:w="108" w:type="dxa"/>
          </w:tblCellMar>
        </w:tblPrEx>
        <w:trPr>
          <w:trHeight w:val="970" w:hRule="atLeast"/>
        </w:trPr>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tc>
        <w:tc>
          <w:tcPr>
            <w:tcW w:w="302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tc>
        <w:tc>
          <w:tcPr>
            <w:tcW w:w="526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967" w:hRule="atLeast"/>
        </w:trPr>
        <w:tc>
          <w:tcPr>
            <w:tcW w:w="1047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本人近14天内工作、生活、学习地（如在多地工作、生活、学习的请详细注明时间、地点）</w:t>
            </w:r>
          </w:p>
        </w:tc>
      </w:tr>
      <w:tr>
        <w:tblPrEx>
          <w:tblCellMar>
            <w:top w:w="0" w:type="dxa"/>
            <w:left w:w="108" w:type="dxa"/>
            <w:bottom w:w="0" w:type="dxa"/>
            <w:right w:w="108" w:type="dxa"/>
          </w:tblCellMar>
        </w:tblPrEx>
        <w:trPr>
          <w:trHeight w:val="2020" w:hRule="atLeast"/>
        </w:trPr>
        <w:tc>
          <w:tcPr>
            <w:tcW w:w="1047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left"/>
              <w:rPr>
                <w:rFonts w:hint="default"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1005" w:hRule="atLeast"/>
        </w:trPr>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6</w:t>
            </w:r>
            <w:r>
              <w:rPr>
                <w:rFonts w:hint="eastAsia" w:ascii="黑体" w:hAnsi="黑体" w:eastAsia="黑体" w:cs="宋体"/>
                <w:color w:val="000000"/>
                <w:kern w:val="0"/>
                <w:sz w:val="24"/>
                <w:szCs w:val="24"/>
              </w:rPr>
              <w:t>月</w:t>
            </w:r>
            <w:r>
              <w:rPr>
                <w:rFonts w:hint="eastAsia" w:ascii="黑体" w:hAnsi="黑体" w:eastAsia="黑体" w:cs="宋体"/>
                <w:color w:val="000000"/>
                <w:kern w:val="0"/>
                <w:sz w:val="24"/>
                <w:szCs w:val="24"/>
                <w:lang w:val="en-US" w:eastAsia="zh-CN"/>
              </w:rPr>
              <w:t>12</w:t>
            </w:r>
            <w:r>
              <w:rPr>
                <w:rFonts w:hint="eastAsia" w:ascii="黑体" w:hAnsi="黑体" w:eastAsia="黑体" w:cs="宋体"/>
                <w:color w:val="000000"/>
                <w:kern w:val="0"/>
                <w:sz w:val="24"/>
                <w:szCs w:val="24"/>
              </w:rPr>
              <w:t>日以来本人健康情况（打√或注明）</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良好</w:t>
            </w:r>
          </w:p>
        </w:tc>
        <w:tc>
          <w:tcPr>
            <w:tcW w:w="8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78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有</w:t>
            </w:r>
            <w:r>
              <w:rPr>
                <w:rFonts w:hint="eastAsia" w:ascii="方正仿宋_GBK" w:hAnsi="方正仿宋_GBK" w:eastAsia="方正仿宋_GBK" w:cs="方正仿宋_GBK"/>
                <w:color w:val="000000"/>
                <w:kern w:val="0"/>
                <w:sz w:val="24"/>
                <w:szCs w:val="24"/>
                <w:lang w:eastAsia="zh-CN"/>
              </w:rPr>
              <w:t>无</w:t>
            </w:r>
            <w:r>
              <w:rPr>
                <w:rFonts w:hint="eastAsia" w:ascii="方正仿宋_GBK" w:hAnsi="方正仿宋_GBK" w:eastAsia="方正仿宋_GBK" w:cs="方正仿宋_GBK"/>
                <w:color w:val="000000"/>
                <w:kern w:val="0"/>
                <w:sz w:val="24"/>
                <w:szCs w:val="24"/>
              </w:rPr>
              <w:t>发热、咳嗽、腹泻等症状</w:t>
            </w:r>
          </w:p>
        </w:tc>
        <w:tc>
          <w:tcPr>
            <w:tcW w:w="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3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其他情况</w:t>
            </w:r>
          </w:p>
        </w:tc>
        <w:tc>
          <w:tcPr>
            <w:tcW w:w="2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宋体"/>
                <w:color w:val="000000"/>
                <w:kern w:val="0"/>
                <w:sz w:val="24"/>
                <w:szCs w:val="24"/>
              </w:rPr>
            </w:pPr>
          </w:p>
        </w:tc>
      </w:tr>
      <w:tr>
        <w:tblPrEx>
          <w:tblCellMar>
            <w:top w:w="0" w:type="dxa"/>
            <w:left w:w="108" w:type="dxa"/>
            <w:bottom w:w="0" w:type="dxa"/>
            <w:right w:w="108" w:type="dxa"/>
          </w:tblCellMar>
        </w:tblPrEx>
        <w:trPr>
          <w:trHeight w:val="1047" w:hRule="atLeast"/>
        </w:trPr>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6</w:t>
            </w:r>
            <w:r>
              <w:rPr>
                <w:rFonts w:hint="eastAsia" w:ascii="黑体" w:hAnsi="黑体" w:eastAsia="黑体" w:cs="宋体"/>
                <w:color w:val="000000"/>
                <w:kern w:val="0"/>
                <w:sz w:val="24"/>
                <w:szCs w:val="24"/>
              </w:rPr>
              <w:t>月</w:t>
            </w:r>
            <w:r>
              <w:rPr>
                <w:rFonts w:hint="eastAsia" w:ascii="黑体" w:hAnsi="黑体" w:eastAsia="黑体" w:cs="宋体"/>
                <w:color w:val="000000"/>
                <w:kern w:val="0"/>
                <w:sz w:val="24"/>
                <w:szCs w:val="24"/>
                <w:lang w:val="en-US" w:eastAsia="zh-CN"/>
              </w:rPr>
              <w:t>12</w:t>
            </w:r>
            <w:r>
              <w:rPr>
                <w:rFonts w:hint="eastAsia" w:ascii="黑体" w:hAnsi="黑体" w:eastAsia="黑体" w:cs="宋体"/>
                <w:color w:val="000000"/>
                <w:kern w:val="0"/>
                <w:sz w:val="24"/>
                <w:szCs w:val="24"/>
              </w:rPr>
              <w:t>日以来同住家人健康情况（打√或注明）</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良好</w:t>
            </w:r>
          </w:p>
        </w:tc>
        <w:tc>
          <w:tcPr>
            <w:tcW w:w="8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787"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有</w:t>
            </w:r>
            <w:r>
              <w:rPr>
                <w:rFonts w:hint="eastAsia" w:ascii="方正仿宋_GBK" w:hAnsi="方正仿宋_GBK" w:eastAsia="方正仿宋_GBK" w:cs="方正仿宋_GBK"/>
                <w:color w:val="000000"/>
                <w:kern w:val="0"/>
                <w:sz w:val="24"/>
                <w:szCs w:val="24"/>
                <w:lang w:eastAsia="zh-CN"/>
              </w:rPr>
              <w:t>无</w:t>
            </w:r>
            <w:r>
              <w:rPr>
                <w:rFonts w:hint="eastAsia" w:ascii="方正仿宋_GBK" w:hAnsi="方正仿宋_GBK" w:eastAsia="方正仿宋_GBK" w:cs="方正仿宋_GBK"/>
                <w:color w:val="000000"/>
                <w:kern w:val="0"/>
                <w:sz w:val="24"/>
                <w:szCs w:val="24"/>
              </w:rPr>
              <w:t>发热、咳嗽、腹泻等症状</w:t>
            </w:r>
          </w:p>
        </w:tc>
        <w:tc>
          <w:tcPr>
            <w:tcW w:w="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default"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31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其他情况</w:t>
            </w:r>
          </w:p>
        </w:tc>
        <w:tc>
          <w:tcPr>
            <w:tcW w:w="2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宋体"/>
                <w:color w:val="000000"/>
                <w:kern w:val="0"/>
                <w:sz w:val="24"/>
                <w:szCs w:val="24"/>
              </w:rPr>
            </w:pPr>
          </w:p>
        </w:tc>
      </w:tr>
      <w:tr>
        <w:tblPrEx>
          <w:tblCellMar>
            <w:top w:w="0" w:type="dxa"/>
            <w:left w:w="108" w:type="dxa"/>
            <w:bottom w:w="0" w:type="dxa"/>
            <w:right w:w="108" w:type="dxa"/>
          </w:tblCellMar>
        </w:tblPrEx>
        <w:trPr>
          <w:trHeight w:val="8687" w:hRule="atLeast"/>
        </w:trPr>
        <w:tc>
          <w:tcPr>
            <w:tcW w:w="1047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方正大标宋简体" w:hAnsi="方正大标宋简体" w:eastAsia="方正大标宋简体" w:cs="方正大标宋简体"/>
                <w:color w:val="333333"/>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方正大标宋简体" w:hAnsi="方正大标宋简体" w:eastAsia="方正大标宋简体" w:cs="方正大标宋简体"/>
                <w:color w:val="333333"/>
                <w:kern w:val="0"/>
                <w:sz w:val="32"/>
                <w:szCs w:val="32"/>
                <w:lang w:val="en-US" w:eastAsia="zh-CN"/>
              </w:rPr>
            </w:pPr>
            <w:r>
              <w:rPr>
                <w:rFonts w:hint="eastAsia" w:ascii="方正大标宋简体" w:hAnsi="方正大标宋简体" w:eastAsia="方正大标宋简体" w:cs="方正大标宋简体"/>
                <w:color w:val="333333"/>
                <w:kern w:val="0"/>
                <w:sz w:val="32"/>
                <w:szCs w:val="32"/>
                <w:lang w:val="en-US" w:eastAsia="zh-CN"/>
              </w:rPr>
              <w:t>参加面试考生新冠疫情防控告知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333333"/>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333333"/>
                <w:kern w:val="0"/>
                <w:sz w:val="24"/>
                <w:szCs w:val="24"/>
                <w:lang w:val="en-US"/>
              </w:rPr>
            </w:pPr>
            <w:r>
              <w:rPr>
                <w:rFonts w:hint="eastAsia" w:ascii="方正仿宋_GBK" w:hAnsi="方正仿宋_GBK" w:eastAsia="方正仿宋_GBK" w:cs="方正仿宋_GBK"/>
                <w:color w:val="333333"/>
                <w:kern w:val="0"/>
                <w:sz w:val="24"/>
                <w:szCs w:val="24"/>
                <w:lang w:val="en-US" w:eastAsia="zh-CN"/>
              </w:rPr>
              <w:t>1.参加面试的考生到考点报到时须出示“苏康码”（居住在江苏省外的考生申领“苏康码”时，可在“到江苏后居住地区”和“到江苏后详细地址”栏中填写招录单位地址或来苏后拟入住地址等），报告近14天行动轨迹。苏康码”为绿码并报告旅居史，经现场测量体温正常（＜37.3℃）</w:t>
            </w:r>
            <w:r>
              <w:rPr>
                <w:rFonts w:hint="eastAsia" w:ascii="方正仿宋_GBK" w:hAnsi="方正仿宋_GBK" w:eastAsia="方正仿宋_GBK" w:cs="方正仿宋_GBK"/>
                <w:color w:val="111111"/>
                <w:sz w:val="24"/>
                <w:szCs w:val="24"/>
                <w:lang w:val="en-US" w:eastAsia="zh-CN"/>
              </w:rPr>
              <w:t>无干咳等异常症状方可进入考点参加面试</w:t>
            </w:r>
            <w:r>
              <w:rPr>
                <w:rFonts w:hint="eastAsia" w:ascii="方正仿宋_GBK" w:hAnsi="方正仿宋_GBK" w:eastAsia="方正仿宋_GBK" w:cs="方正仿宋_GBK"/>
                <w:color w:val="333333"/>
                <w:kern w:val="0"/>
                <w:sz w:val="24"/>
                <w:szCs w:val="24"/>
                <w:lang w:val="en-US" w:eastAsia="zh-CN"/>
              </w:rPr>
              <w:t>，其中来自中、高风险地区的考生还应出示近7天内新冠病毒核酸检测阴性证明。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仿宋" w:hAnsi="仿宋" w:eastAsia="仿宋" w:cs="宋体"/>
                <w:color w:val="auto"/>
                <w:kern w:val="0"/>
                <w:sz w:val="24"/>
                <w:szCs w:val="24"/>
                <w:lang w:val="en-US" w:eastAsia="zh-CN"/>
              </w:rPr>
            </w:pP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color w:val="333333"/>
                <w:kern w:val="0"/>
                <w:sz w:val="24"/>
                <w:szCs w:val="24"/>
                <w:lang w:val="en-US" w:eastAsia="zh-CN"/>
              </w:rPr>
              <w:t>根据疫情防控工作有关要求，</w:t>
            </w:r>
            <w:r>
              <w:rPr>
                <w:rFonts w:hint="eastAsia" w:ascii="仿宋" w:hAnsi="仿宋" w:eastAsia="仿宋" w:cs="宋体"/>
                <w:color w:val="333333"/>
                <w:kern w:val="0"/>
                <w:sz w:val="24"/>
                <w:szCs w:val="24"/>
                <w:lang w:val="en-US" w:eastAsia="zh-CN"/>
              </w:rPr>
              <w:t>面试当天报到时持“苏康码”非绿码的考生，以及面试前14天内有国内疫情中高风险地区或国（境）外旅居史、有新冠肺炎确诊病例、疑似病例或无症状感染者密切接触史的考生，</w:t>
            </w:r>
            <w:r>
              <w:rPr>
                <w:rFonts w:hint="eastAsia" w:ascii="仿宋" w:hAnsi="仿宋" w:eastAsia="仿宋" w:cs="宋体"/>
                <w:color w:val="auto"/>
                <w:kern w:val="0"/>
                <w:sz w:val="24"/>
                <w:szCs w:val="24"/>
                <w:lang w:val="en-US" w:eastAsia="zh-CN"/>
              </w:rPr>
              <w:t>应配合安排至指定地点进行集中隔离医学观察。</w:t>
            </w:r>
            <w:r>
              <w:rPr>
                <w:rFonts w:hint="eastAsia" w:ascii="方正仿宋_GBK" w:hAnsi="方正仿宋_GBK" w:eastAsia="方正仿宋_GBK" w:cs="方正仿宋_GBK"/>
                <w:color w:val="auto"/>
                <w:kern w:val="2"/>
                <w:sz w:val="24"/>
                <w:szCs w:val="24"/>
                <w:lang w:val="en-US" w:eastAsia="zh-CN"/>
              </w:rPr>
              <w:t>考生如因上述情形被集中隔离，或仍处于新冠肺炎治疗期或出院观察期，以及因其它个人原因无法参加面试的应聘人员，视同放弃面试资格。</w:t>
            </w:r>
          </w:p>
          <w:p>
            <w:pPr>
              <w:keepNext w:val="0"/>
              <w:keepLines w:val="0"/>
              <w:pageBreakBefore w:val="0"/>
              <w:widowControl/>
              <w:suppressLineNumbers w:val="0"/>
              <w:kinsoku/>
              <w:wordWrap/>
              <w:overflowPunct/>
              <w:topLinePunct w:val="0"/>
              <w:autoSpaceDE/>
              <w:autoSpaceDN/>
              <w:bidi w:val="0"/>
              <w:spacing w:before="0" w:beforeAutospacing="0" w:after="0" w:afterAutospacing="0" w:line="420" w:lineRule="exact"/>
              <w:ind w:left="0" w:right="0"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2"/>
                <w:sz w:val="24"/>
                <w:szCs w:val="24"/>
                <w:lang w:val="en-US" w:eastAsia="zh-CN"/>
              </w:rPr>
              <w:t>3.</w:t>
            </w:r>
            <w:r>
              <w:rPr>
                <w:rFonts w:hint="eastAsia" w:ascii="仿宋" w:hAnsi="仿宋" w:eastAsia="仿宋" w:cs="宋体"/>
                <w:color w:val="auto"/>
                <w:kern w:val="0"/>
                <w:sz w:val="24"/>
                <w:szCs w:val="24"/>
                <w:lang w:val="en-US" w:eastAsia="zh-CN"/>
              </w:rPr>
              <w:t>面试当天报到时因体温异常、干咳、乏力等症状，经现场医务专业人员确认有可疑症状的考生，应配合安排至医院发热门诊就诊。因上述情形被集中隔离医学观察或被送至医院发热门诊就诊的考生及其同职位的考生，不再参加当日面试，面试时间由高淳区教育局另行安排。</w:t>
            </w:r>
          </w:p>
          <w:p>
            <w:pPr>
              <w:keepNext w:val="0"/>
              <w:keepLines w:val="0"/>
              <w:widowControl/>
              <w:suppressLineNumbers w:val="0"/>
              <w:spacing w:before="0" w:beforeAutospacing="0" w:after="0" w:afterAutospacing="0" w:line="400" w:lineRule="exact"/>
              <w:ind w:left="0" w:right="0" w:firstLine="480" w:firstLineChars="200"/>
              <w:jc w:val="both"/>
              <w:rPr>
                <w:rFonts w:hint="eastAsia" w:ascii="仿宋" w:hAnsi="仿宋" w:eastAsia="仿宋" w:cs="宋体"/>
                <w:color w:val="333333"/>
                <w:kern w:val="0"/>
                <w:sz w:val="24"/>
                <w:szCs w:val="24"/>
                <w:lang w:val="en-US"/>
              </w:rPr>
            </w:pPr>
            <w:r>
              <w:rPr>
                <w:rFonts w:hint="eastAsia" w:ascii="方正仿宋_GBK" w:hAnsi="方正仿宋_GBK" w:eastAsia="方正仿宋_GBK" w:cs="方正仿宋_GBK"/>
                <w:color w:val="333333"/>
                <w:kern w:val="0"/>
                <w:sz w:val="24"/>
                <w:szCs w:val="24"/>
                <w:lang w:val="en-US" w:eastAsia="zh-CN"/>
              </w:rPr>
              <w:t>4.</w:t>
            </w:r>
            <w:r>
              <w:rPr>
                <w:rFonts w:hint="eastAsia" w:ascii="仿宋" w:hAnsi="仿宋" w:eastAsia="仿宋" w:cs="宋体"/>
                <w:color w:val="333333"/>
                <w:kern w:val="0"/>
                <w:sz w:val="24"/>
                <w:szCs w:val="24"/>
                <w:lang w:val="en-US" w:eastAsia="zh-CN"/>
              </w:rPr>
              <w:t>参加面试的考生应自备一次性医用口罩或无呼吸阀的N95口罩，除身份确认、面试答题环节、用餐需摘除口罩以外，应全程佩戴，做好个人防护。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333333"/>
                <w:kern w:val="0"/>
                <w:sz w:val="24"/>
                <w:szCs w:val="24"/>
                <w:lang w:val="en-US"/>
              </w:rPr>
            </w:pPr>
            <w:r>
              <w:rPr>
                <w:rFonts w:hint="eastAsia" w:ascii="方正仿宋_GBK" w:hAnsi="方正仿宋_GBK" w:eastAsia="方正仿宋_GBK" w:cs="方正仿宋_GBK"/>
                <w:color w:val="333333"/>
                <w:kern w:val="0"/>
                <w:sz w:val="24"/>
                <w:szCs w:val="24"/>
                <w:lang w:val="en-US" w:eastAsia="zh-CN"/>
              </w:rPr>
              <w:t>5.考生</w:t>
            </w:r>
            <w:r>
              <w:rPr>
                <w:rFonts w:hint="eastAsia" w:ascii="仿宋" w:hAnsi="仿宋" w:eastAsia="仿宋" w:cs="宋体"/>
                <w:color w:val="333333"/>
                <w:kern w:val="0"/>
                <w:sz w:val="24"/>
                <w:szCs w:val="24"/>
                <w:lang w:val="en-US" w:eastAsia="zh-CN"/>
              </w:rPr>
              <w:t>应在高淳区教育局规定的时间网上打印面试通知书，</w:t>
            </w:r>
            <w:r>
              <w:rPr>
                <w:rFonts w:hint="eastAsia" w:ascii="方正仿宋_GBK" w:hAnsi="方正仿宋_GBK" w:eastAsia="方正仿宋_GBK" w:cs="方正仿宋_GBK"/>
                <w:color w:val="333333"/>
                <w:kern w:val="0"/>
                <w:sz w:val="24"/>
                <w:szCs w:val="24"/>
                <w:lang w:val="en-US" w:eastAsia="zh-CN"/>
              </w:rPr>
              <w:t>应认真阅读、下载打印《</w:t>
            </w:r>
            <w:r>
              <w:rPr>
                <w:rFonts w:hint="eastAsia" w:ascii="方正仿宋_GBK" w:hAnsi="方正仿宋_GBK" w:eastAsia="方正仿宋_GBK" w:cs="方正仿宋_GBK"/>
                <w:sz w:val="24"/>
                <w:szCs w:val="24"/>
                <w:lang w:val="en-US" w:eastAsia="zh-CN"/>
              </w:rPr>
              <w:t>2020年</w:t>
            </w:r>
            <w:r>
              <w:rPr>
                <w:rFonts w:hint="eastAsia" w:ascii="方正仿宋_GBK" w:hAnsi="方正仿宋_GBK" w:eastAsia="方正仿宋_GBK" w:cs="方正仿宋_GBK"/>
                <w:sz w:val="24"/>
                <w:szCs w:val="24"/>
              </w:rPr>
              <w:t>南京市高淳区</w:t>
            </w:r>
            <w:r>
              <w:rPr>
                <w:rFonts w:hint="eastAsia" w:ascii="方正仿宋_GBK" w:hAnsi="方正仿宋_GBK" w:eastAsia="方正仿宋_GBK" w:cs="方正仿宋_GBK"/>
                <w:sz w:val="24"/>
                <w:szCs w:val="24"/>
                <w:lang w:eastAsia="zh-CN"/>
              </w:rPr>
              <w:t>面试考生</w:t>
            </w:r>
            <w:r>
              <w:rPr>
                <w:rFonts w:hint="eastAsia" w:ascii="方正仿宋_GBK" w:hAnsi="方正仿宋_GBK" w:eastAsia="方正仿宋_GBK" w:cs="方正仿宋_GBK"/>
                <w:sz w:val="24"/>
                <w:szCs w:val="24"/>
              </w:rPr>
              <w:t>健康</w:t>
            </w:r>
            <w:r>
              <w:rPr>
                <w:rFonts w:hint="eastAsia" w:ascii="方正仿宋_GBK" w:hAnsi="方正仿宋_GBK" w:eastAsia="方正仿宋_GBK" w:cs="方正仿宋_GBK"/>
                <w:sz w:val="24"/>
                <w:szCs w:val="24"/>
                <w:lang w:eastAsia="zh-CN"/>
              </w:rPr>
              <w:t>承诺书</w:t>
            </w:r>
            <w:r>
              <w:rPr>
                <w:rFonts w:hint="eastAsia" w:ascii="方正仿宋_GBK" w:hAnsi="方正仿宋_GBK" w:eastAsia="方正仿宋_GBK" w:cs="方正仿宋_GBK"/>
                <w:color w:val="333333"/>
                <w:kern w:val="0"/>
                <w:sz w:val="24"/>
                <w:szCs w:val="24"/>
                <w:lang w:val="en-US" w:eastAsia="zh-CN"/>
              </w:rPr>
              <w:t>》并签名。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方正仿宋_GBK" w:hAnsi="方正仿宋_GBK" w:eastAsia="方正仿宋_GBK" w:cs="方正仿宋_GBK"/>
                <w:color w:val="333333"/>
                <w:kern w:val="0"/>
                <w:sz w:val="24"/>
                <w:szCs w:val="24"/>
                <w:lang w:val="en-US"/>
              </w:rPr>
            </w:pPr>
            <w:r>
              <w:rPr>
                <w:rFonts w:hint="eastAsia" w:ascii="方正仿宋_GBK" w:hAnsi="方正仿宋_GBK" w:eastAsia="方正仿宋_GBK" w:cs="方正仿宋_GBK"/>
                <w:color w:val="333333"/>
                <w:kern w:val="0"/>
                <w:sz w:val="24"/>
                <w:szCs w:val="24"/>
                <w:lang w:val="en-US" w:eastAsia="zh-CN"/>
              </w:rPr>
              <w:t>6.凡隐瞒或谎报旅居史、接触史、健康状况等疫情防控重点信息，不配合工作人员进行防疫检测、询问、排查等造成严重后果的，取消面试资格，并记入考生考录诚信档案，如有违法行为，将依法追究其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default" w:ascii="仿宋" w:hAnsi="仿宋" w:eastAsia="仿宋" w:cs="宋体"/>
                <w:color w:val="000000"/>
                <w:kern w:val="0"/>
                <w:sz w:val="24"/>
                <w:szCs w:val="24"/>
              </w:rPr>
            </w:pPr>
          </w:p>
        </w:tc>
      </w:tr>
      <w:tr>
        <w:tblPrEx>
          <w:tblCellMar>
            <w:top w:w="0" w:type="dxa"/>
            <w:left w:w="108" w:type="dxa"/>
            <w:bottom w:w="0" w:type="dxa"/>
            <w:right w:w="108" w:type="dxa"/>
          </w:tblCellMar>
        </w:tblPrEx>
        <w:trPr>
          <w:trHeight w:val="2623" w:hRule="atLeast"/>
        </w:trPr>
        <w:tc>
          <w:tcPr>
            <w:tcW w:w="1047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562"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b/>
                <w:bCs w:val="0"/>
                <w:color w:val="333333"/>
                <w:kern w:val="0"/>
                <w:sz w:val="28"/>
                <w:szCs w:val="28"/>
                <w:lang w:val="en-US" w:eastAsia="zh-CN"/>
              </w:rPr>
              <w:t>本人承诺</w:t>
            </w:r>
            <w:r>
              <w:rPr>
                <w:rFonts w:hint="eastAsia" w:ascii="方正仿宋_GBK" w:hAnsi="方正仿宋_GBK" w:eastAsia="方正仿宋_GBK" w:cs="方正仿宋_GBK"/>
                <w:color w:val="333333"/>
                <w:kern w:val="0"/>
                <w:sz w:val="28"/>
                <w:szCs w:val="28"/>
                <w:lang w:val="en-US" w:eastAsia="zh-CN"/>
              </w:rPr>
              <w:t>: 已知悉以上告知事项、证明义务和防疫要求，本人填写内容属实，自愿承担因不实承诺应承担的相关责任并接受相应处理。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3640" w:firstLineChars="1300"/>
              <w:textAlignment w:val="auto"/>
              <w:rPr>
                <w:rFonts w:hint="eastAsia" w:ascii="方正仿宋_GBK" w:hAnsi="方正仿宋_GBK" w:eastAsia="方正仿宋_GBK" w:cs="方正仿宋_GBK"/>
                <w:color w:val="000000"/>
                <w:kern w:val="0"/>
                <w:sz w:val="28"/>
                <w:szCs w:val="28"/>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5600" w:firstLineChars="20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7840" w:firstLineChars="2800"/>
              <w:jc w:val="left"/>
              <w:textAlignment w:val="auto"/>
              <w:rPr>
                <w:rFonts w:hint="eastAsia" w:ascii="黑体" w:hAnsi="黑体" w:eastAsia="黑体" w:cs="宋体"/>
                <w:color w:val="000000"/>
                <w:kern w:val="0"/>
                <w:sz w:val="24"/>
                <w:szCs w:val="24"/>
              </w:rPr>
            </w:pPr>
            <w:bookmarkStart w:id="0" w:name="_GoBack"/>
            <w:bookmarkEnd w:id="0"/>
            <w:r>
              <w:rPr>
                <w:rFonts w:hint="eastAsia" w:ascii="方正仿宋_GBK" w:hAnsi="方正仿宋_GBK" w:eastAsia="方正仿宋_GBK" w:cs="方正仿宋_GBK"/>
                <w:color w:val="000000"/>
                <w:kern w:val="0"/>
                <w:sz w:val="28"/>
                <w:szCs w:val="28"/>
              </w:rPr>
              <w:t xml:space="preserve">2020年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月   日</w:t>
            </w:r>
          </w:p>
        </w:tc>
      </w:tr>
    </w:tbl>
    <w:p>
      <w:pPr>
        <w:jc w:val="left"/>
        <w:rPr>
          <w:rFonts w:hint="default" w:ascii="方正仿宋_GBK" w:hAnsi="方正仿宋_GBK" w:eastAsia="方正仿宋_GBK" w:cs="方正仿宋_GBK"/>
          <w:sz w:val="28"/>
          <w:szCs w:val="28"/>
          <w:lang w:val="en-US" w:eastAsia="zh-CN"/>
        </w:rPr>
      </w:pPr>
      <w:r>
        <w:rPr>
          <w:rFonts w:hint="eastAsia" w:ascii="方正大标宋简体" w:hAnsi="方正大标宋简体" w:eastAsia="方正大标宋简体" w:cs="方正大标宋简体"/>
          <w:sz w:val="28"/>
          <w:szCs w:val="28"/>
          <w:lang w:eastAsia="zh-CN"/>
        </w:rPr>
        <w:t>说明：</w:t>
      </w:r>
      <w:r>
        <w:rPr>
          <w:rFonts w:hint="eastAsia" w:ascii="方正仿宋_GBK" w:hAnsi="方正仿宋_GBK" w:eastAsia="方正仿宋_GBK" w:cs="方正仿宋_GBK"/>
          <w:sz w:val="28"/>
          <w:szCs w:val="28"/>
          <w:lang w:eastAsia="zh-CN"/>
        </w:rPr>
        <w:t>本健康承诺书请提前准备（正反打印并签名），报到时交疫情防控工作人员，经审核通过后方可进入候考室。</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575FE"/>
    <w:rsid w:val="75C05DD1"/>
    <w:rsid w:val="795070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99"/>
  </w:style>
  <w:style w:type="table" w:default="1" w:styleId="3">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99"/>
    <w:rPr>
      <w:rFonts w:ascii="微软雅黑" w:hAnsi="微软雅黑" w:eastAsia="微软雅黑" w:cs="微软雅黑"/>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1131</Words>
  <Characters>1156</Characters>
  <Paragraphs>72</Paragraphs>
  <TotalTime>4</TotalTime>
  <ScaleCrop>false</ScaleCrop>
  <LinksUpToDate>false</LinksUpToDate>
  <CharactersWithSpaces>1288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2020-02-12T10:14:00Z</dcterms:created>
  <dc:creator>Administrator</dc:creator>
  <cp:lastModifiedBy>原来的我</cp:lastModifiedBy>
  <cp:lastPrinted>2020-06-05T06:02:00Z</cp:lastPrinted>
  <dcterms:modified xsi:type="dcterms:W3CDTF">2020-06-21T00:34:27Z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